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5B3" w:rsidRPr="008605B3" w:rsidRDefault="008605B3" w:rsidP="008605B3">
      <w:pPr>
        <w:numPr>
          <w:ilvl w:val="1"/>
          <w:numId w:val="3"/>
        </w:numPr>
        <w:tabs>
          <w:tab w:val="clear" w:pos="1080"/>
          <w:tab w:val="num" w:pos="426"/>
        </w:tabs>
        <w:autoSpaceDN w:val="0"/>
        <w:ind w:left="426" w:hanging="426"/>
        <w:jc w:val="both"/>
        <w:rPr>
          <w:rFonts w:ascii="Arial" w:hAnsi="Arial" w:cs="Arial"/>
          <w:sz w:val="22"/>
          <w:szCs w:val="22"/>
        </w:rPr>
      </w:pPr>
      <w:bookmarkStart w:id="0" w:name="_GoBack"/>
      <w:bookmarkEnd w:id="0"/>
      <w:r w:rsidRPr="008605B3">
        <w:rPr>
          <w:rFonts w:ascii="Arial" w:hAnsi="Arial"/>
          <w:sz w:val="22"/>
          <w:szCs w:val="22"/>
        </w:rPr>
        <w:t xml:space="preserve">In September 2008, </w:t>
      </w:r>
      <w:r w:rsidRPr="008605B3">
        <w:rPr>
          <w:rFonts w:ascii="Arial" w:hAnsi="Arial"/>
          <w:i/>
          <w:sz w:val="22"/>
          <w:szCs w:val="22"/>
        </w:rPr>
        <w:t>Toward Q2: Tomorrow’s Queensland</w:t>
      </w:r>
      <w:r w:rsidRPr="008605B3">
        <w:rPr>
          <w:rFonts w:ascii="Arial" w:hAnsi="Arial"/>
          <w:sz w:val="22"/>
          <w:szCs w:val="22"/>
        </w:rPr>
        <w:t xml:space="preserve"> (Q2)</w:t>
      </w:r>
      <w:r w:rsidRPr="008605B3">
        <w:rPr>
          <w:rFonts w:ascii="Arial" w:hAnsi="Arial"/>
          <w:i/>
          <w:sz w:val="22"/>
          <w:szCs w:val="22"/>
        </w:rPr>
        <w:t xml:space="preserve"> </w:t>
      </w:r>
      <w:r w:rsidRPr="008605B3">
        <w:rPr>
          <w:rFonts w:ascii="Arial" w:hAnsi="Arial"/>
          <w:sz w:val="22"/>
          <w:szCs w:val="22"/>
        </w:rPr>
        <w:t xml:space="preserve">was released as the Government’s blueprint for the future. </w:t>
      </w:r>
      <w:r w:rsidRPr="008605B3">
        <w:rPr>
          <w:rFonts w:ascii="Arial" w:hAnsi="Arial" w:cs="Arial"/>
          <w:color w:val="auto"/>
          <w:sz w:val="22"/>
          <w:szCs w:val="22"/>
          <w:lang w:eastAsia="en-US"/>
        </w:rPr>
        <w:t>The</w:t>
      </w:r>
      <w:r w:rsidRPr="008605B3">
        <w:rPr>
          <w:rFonts w:ascii="Arial" w:hAnsi="Arial"/>
          <w:sz w:val="22"/>
          <w:szCs w:val="22"/>
        </w:rPr>
        <w:t xml:space="preserve"> policy outlines five ambitions and 10 targets for a strong, green, smart, healthy and fair </w:t>
      </w:r>
      <w:smartTag w:uri="urn:schemas-microsoft-com:office:smarttags" w:element="State">
        <w:smartTag w:uri="urn:schemas-microsoft-com:office:smarttags" w:element="place">
          <w:r w:rsidRPr="008605B3">
            <w:rPr>
              <w:rFonts w:ascii="Arial" w:hAnsi="Arial"/>
              <w:sz w:val="22"/>
              <w:szCs w:val="22"/>
            </w:rPr>
            <w:t>Queensland</w:t>
          </w:r>
        </w:smartTag>
      </w:smartTag>
      <w:r w:rsidRPr="008605B3">
        <w:rPr>
          <w:rFonts w:ascii="Arial" w:hAnsi="Arial"/>
          <w:sz w:val="22"/>
          <w:szCs w:val="22"/>
        </w:rPr>
        <w:t xml:space="preserve"> by 2020.</w:t>
      </w:r>
    </w:p>
    <w:p w:rsidR="008605B3" w:rsidRPr="008605B3" w:rsidRDefault="008605B3" w:rsidP="008605B3">
      <w:pPr>
        <w:numPr>
          <w:ilvl w:val="1"/>
          <w:numId w:val="3"/>
        </w:numPr>
        <w:tabs>
          <w:tab w:val="clear" w:pos="1080"/>
          <w:tab w:val="num" w:pos="426"/>
        </w:tabs>
        <w:autoSpaceDN w:val="0"/>
        <w:spacing w:before="240"/>
        <w:ind w:left="426" w:hanging="426"/>
        <w:jc w:val="both"/>
        <w:rPr>
          <w:rFonts w:ascii="Arial" w:hAnsi="Arial" w:cs="Arial"/>
          <w:sz w:val="22"/>
          <w:szCs w:val="22"/>
        </w:rPr>
      </w:pPr>
      <w:r w:rsidRPr="008605B3">
        <w:rPr>
          <w:rFonts w:ascii="Arial" w:hAnsi="Arial"/>
          <w:sz w:val="22"/>
          <w:szCs w:val="22"/>
        </w:rPr>
        <w:t xml:space="preserve">The major phase of community consultation was completed in December 2008.  All ideas generated by the community </w:t>
      </w:r>
      <w:r w:rsidRPr="008605B3">
        <w:rPr>
          <w:rFonts w:ascii="Arial" w:hAnsi="Arial" w:cs="Arial"/>
          <w:color w:val="auto"/>
          <w:sz w:val="22"/>
          <w:szCs w:val="22"/>
          <w:lang w:eastAsia="en-US"/>
        </w:rPr>
        <w:t>have</w:t>
      </w:r>
      <w:r w:rsidRPr="008605B3">
        <w:rPr>
          <w:rFonts w:ascii="Arial" w:hAnsi="Arial"/>
          <w:sz w:val="22"/>
          <w:szCs w:val="22"/>
        </w:rPr>
        <w:t xml:space="preserve"> been posted on the Q2 website.  A Toward Q2 Community Consultation Government Response report is available on the website www.towardq2.qld.gov.au</w:t>
      </w:r>
    </w:p>
    <w:p w:rsidR="008605B3" w:rsidRPr="008605B3" w:rsidRDefault="008605B3" w:rsidP="008605B3">
      <w:pPr>
        <w:keepLines/>
        <w:spacing w:before="240"/>
        <w:ind w:left="426" w:hanging="426"/>
        <w:jc w:val="both"/>
        <w:rPr>
          <w:rFonts w:ascii="Arial" w:hAnsi="Arial"/>
          <w:sz w:val="22"/>
          <w:szCs w:val="22"/>
        </w:rPr>
      </w:pPr>
      <w:r>
        <w:rPr>
          <w:rFonts w:ascii="Arial" w:hAnsi="Arial"/>
          <w:sz w:val="22"/>
          <w:szCs w:val="22"/>
        </w:rPr>
        <w:t>3.</w:t>
      </w:r>
      <w:r>
        <w:rPr>
          <w:rFonts w:ascii="Arial" w:hAnsi="Arial"/>
          <w:sz w:val="22"/>
          <w:szCs w:val="22"/>
        </w:rPr>
        <w:tab/>
      </w:r>
      <w:r w:rsidRPr="008605B3">
        <w:rPr>
          <w:rFonts w:ascii="Arial" w:hAnsi="Arial"/>
          <w:sz w:val="22"/>
          <w:szCs w:val="22"/>
        </w:rPr>
        <w:t xml:space="preserve">Ongoing engagement with the community will be undertaken to provide information to increase awareness about what people can do, and to encourage and inspire individuals, communities, businesses and industry to share responsibility and take action to help achieve the Q2 targets.  </w:t>
      </w:r>
    </w:p>
    <w:p w:rsidR="008605B3" w:rsidRPr="008605B3" w:rsidRDefault="008605B3" w:rsidP="008605B3">
      <w:pPr>
        <w:keepLines/>
        <w:spacing w:before="240"/>
        <w:ind w:left="426" w:hanging="426"/>
        <w:jc w:val="both"/>
        <w:rPr>
          <w:rFonts w:ascii="Arial" w:hAnsi="Arial"/>
          <w:sz w:val="22"/>
          <w:szCs w:val="22"/>
        </w:rPr>
      </w:pPr>
      <w:r>
        <w:rPr>
          <w:rFonts w:ascii="Arial" w:hAnsi="Arial"/>
          <w:sz w:val="22"/>
          <w:szCs w:val="22"/>
        </w:rPr>
        <w:t>4.</w:t>
      </w:r>
      <w:r>
        <w:rPr>
          <w:rFonts w:ascii="Arial" w:hAnsi="Arial"/>
          <w:sz w:val="22"/>
          <w:szCs w:val="22"/>
        </w:rPr>
        <w:tab/>
      </w:r>
      <w:r w:rsidRPr="008605B3">
        <w:rPr>
          <w:rFonts w:ascii="Arial" w:hAnsi="Arial"/>
          <w:sz w:val="22"/>
          <w:szCs w:val="22"/>
        </w:rPr>
        <w:t xml:space="preserve">The Machinery of Government changes have resulted in new Ministerial portfolio responsibilities and new departments.  Responsibilities for achieving the targets have been reallocated. </w:t>
      </w:r>
    </w:p>
    <w:p w:rsidR="008605B3" w:rsidRPr="008605B3" w:rsidRDefault="008605B3" w:rsidP="008605B3">
      <w:pPr>
        <w:keepLines/>
        <w:spacing w:before="240"/>
        <w:ind w:left="426" w:hanging="426"/>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8605B3">
        <w:rPr>
          <w:rFonts w:ascii="Arial" w:hAnsi="Arial" w:cs="Arial"/>
          <w:sz w:val="22"/>
          <w:szCs w:val="22"/>
        </w:rPr>
        <w:t>Ministers and Directors-General are held accountable for achieving progress towards the targets.  Their performance is measured through their performance agreements.</w:t>
      </w:r>
    </w:p>
    <w:p w:rsidR="008605B3" w:rsidRDefault="008605B3" w:rsidP="008605B3">
      <w:pPr>
        <w:keepLines/>
        <w:tabs>
          <w:tab w:val="num" w:pos="540"/>
        </w:tabs>
        <w:overflowPunct w:val="0"/>
        <w:autoSpaceDE w:val="0"/>
        <w:autoSpaceDN w:val="0"/>
        <w:adjustRightInd w:val="0"/>
        <w:spacing w:before="240"/>
        <w:ind w:left="426" w:hanging="426"/>
        <w:jc w:val="both"/>
        <w:textAlignment w:val="baseline"/>
      </w:pPr>
      <w:r>
        <w:rPr>
          <w:rFonts w:ascii="Arial" w:hAnsi="Arial" w:cs="Arial"/>
          <w:sz w:val="22"/>
          <w:szCs w:val="22"/>
        </w:rPr>
        <w:t>6.</w:t>
      </w:r>
      <w:r>
        <w:rPr>
          <w:rFonts w:ascii="Arial" w:hAnsi="Arial" w:cs="Arial"/>
          <w:sz w:val="22"/>
          <w:szCs w:val="22"/>
        </w:rPr>
        <w:tab/>
      </w:r>
      <w:r w:rsidRPr="008605B3">
        <w:rPr>
          <w:rFonts w:ascii="Arial" w:hAnsi="Arial" w:cs="Arial"/>
          <w:sz w:val="22"/>
          <w:szCs w:val="22"/>
        </w:rPr>
        <w:t xml:space="preserve">The Department of the Premier and Cabinet is responsible for the overall implementation of Toward Q2, including </w:t>
      </w:r>
      <w:r w:rsidRPr="008605B3">
        <w:rPr>
          <w:rFonts w:ascii="Arial" w:hAnsi="Arial"/>
          <w:sz w:val="22"/>
          <w:szCs w:val="22"/>
        </w:rPr>
        <w:t>monitoring progress of achievement of the targets, reporting on performance and risks to the Premier, recommending appropriate interventions to accelerate progress and maintaining up to date information on achievements on the Q2 website</w:t>
      </w:r>
      <w:r>
        <w:t xml:space="preserve">.  </w:t>
      </w:r>
    </w:p>
    <w:p w:rsidR="0041183D" w:rsidRDefault="0041183D" w:rsidP="0041183D">
      <w:pPr>
        <w:rPr>
          <w:u w:val="single"/>
        </w:rPr>
      </w:pPr>
    </w:p>
    <w:p w:rsidR="002A18F8" w:rsidRDefault="0041183D" w:rsidP="002A18F8">
      <w:pPr>
        <w:numPr>
          <w:ilvl w:val="0"/>
          <w:numId w:val="34"/>
        </w:numPr>
        <w:tabs>
          <w:tab w:val="clear" w:pos="720"/>
          <w:tab w:val="num" w:pos="426"/>
        </w:tabs>
        <w:ind w:left="426" w:hanging="426"/>
        <w:jc w:val="both"/>
        <w:rPr>
          <w:rFonts w:ascii="Arial" w:hAnsi="Arial" w:cs="Arial"/>
          <w:sz w:val="22"/>
          <w:szCs w:val="22"/>
        </w:rPr>
      </w:pPr>
      <w:r w:rsidRPr="00F54346">
        <w:rPr>
          <w:rFonts w:ascii="Arial" w:hAnsi="Arial" w:cs="Arial"/>
          <w:sz w:val="22"/>
          <w:szCs w:val="22"/>
          <w:u w:val="single"/>
        </w:rPr>
        <w:t>Cabinet approved</w:t>
      </w:r>
      <w:r w:rsidRPr="00F54346">
        <w:rPr>
          <w:rFonts w:ascii="Arial" w:hAnsi="Arial" w:cs="Arial"/>
          <w:sz w:val="22"/>
          <w:szCs w:val="22"/>
        </w:rPr>
        <w:t xml:space="preserve"> ongoin</w:t>
      </w:r>
      <w:r w:rsidR="00524B46" w:rsidRPr="00F54346">
        <w:rPr>
          <w:rFonts w:ascii="Arial" w:hAnsi="Arial" w:cs="Arial"/>
          <w:sz w:val="22"/>
          <w:szCs w:val="22"/>
        </w:rPr>
        <w:t>g community engagement measures</w:t>
      </w:r>
      <w:r w:rsidRPr="00F54346">
        <w:rPr>
          <w:rFonts w:ascii="Arial" w:hAnsi="Arial" w:cs="Arial"/>
          <w:sz w:val="22"/>
          <w:szCs w:val="22"/>
        </w:rPr>
        <w:t>,</w:t>
      </w:r>
      <w:r w:rsidR="00962D1B">
        <w:rPr>
          <w:rFonts w:ascii="Arial" w:hAnsi="Arial" w:cs="Arial"/>
          <w:sz w:val="22"/>
          <w:szCs w:val="22"/>
        </w:rPr>
        <w:t xml:space="preserve"> establishing Q2 partnership programs,</w:t>
      </w:r>
      <w:r w:rsidRPr="00F54346">
        <w:rPr>
          <w:rFonts w:ascii="Arial" w:hAnsi="Arial" w:cs="Arial"/>
          <w:sz w:val="22"/>
          <w:szCs w:val="22"/>
        </w:rPr>
        <w:t xml:space="preserve"> enhancing Q2 performance management and reporting and the public release of Toward Q2 Community Consultation Government Response Report.  </w:t>
      </w:r>
    </w:p>
    <w:p w:rsidR="002A18F8" w:rsidRDefault="002A18F8" w:rsidP="002A18F8">
      <w:pPr>
        <w:jc w:val="both"/>
        <w:rPr>
          <w:rFonts w:ascii="Arial" w:hAnsi="Arial" w:cs="Arial"/>
          <w:sz w:val="22"/>
          <w:szCs w:val="22"/>
        </w:rPr>
      </w:pPr>
    </w:p>
    <w:p w:rsidR="002A18F8" w:rsidRDefault="0041183D" w:rsidP="002A18F8">
      <w:pPr>
        <w:numPr>
          <w:ilvl w:val="0"/>
          <w:numId w:val="34"/>
        </w:numPr>
        <w:tabs>
          <w:tab w:val="clear" w:pos="720"/>
          <w:tab w:val="num" w:pos="426"/>
        </w:tabs>
        <w:ind w:left="426" w:hanging="426"/>
        <w:jc w:val="both"/>
        <w:rPr>
          <w:rFonts w:ascii="Arial" w:hAnsi="Arial" w:cs="Arial"/>
          <w:sz w:val="22"/>
          <w:szCs w:val="22"/>
        </w:rPr>
      </w:pPr>
      <w:r w:rsidRPr="00F54346">
        <w:rPr>
          <w:rFonts w:ascii="Arial" w:hAnsi="Arial" w:cs="Arial"/>
          <w:sz w:val="22"/>
          <w:szCs w:val="22"/>
          <w:u w:val="single"/>
        </w:rPr>
        <w:t>Cabinet noted</w:t>
      </w:r>
      <w:r w:rsidRPr="00F54346">
        <w:rPr>
          <w:rFonts w:ascii="Arial" w:hAnsi="Arial" w:cs="Arial"/>
          <w:sz w:val="22"/>
          <w:szCs w:val="22"/>
        </w:rPr>
        <w:t xml:space="preserve"> the new allocation of Ministerial and agency responsibility for Q2 targets to reflect Machinery of Government changes.</w:t>
      </w:r>
    </w:p>
    <w:p w:rsidR="002A18F8" w:rsidRDefault="002A18F8" w:rsidP="002A18F8">
      <w:pPr>
        <w:jc w:val="both"/>
        <w:rPr>
          <w:rFonts w:ascii="Arial" w:hAnsi="Arial" w:cs="Arial"/>
          <w:i/>
          <w:sz w:val="22"/>
          <w:szCs w:val="22"/>
          <w:u w:val="single"/>
        </w:rPr>
      </w:pPr>
    </w:p>
    <w:p w:rsidR="008605B3" w:rsidRPr="00C07656" w:rsidRDefault="008605B3" w:rsidP="006C4C22">
      <w:pPr>
        <w:numPr>
          <w:ilvl w:val="0"/>
          <w:numId w:val="34"/>
        </w:numPr>
        <w:tabs>
          <w:tab w:val="clear" w:pos="720"/>
          <w:tab w:val="num" w:pos="426"/>
        </w:tabs>
        <w:spacing w:before="120"/>
        <w:ind w:left="426" w:hanging="426"/>
        <w:jc w:val="both"/>
        <w:rPr>
          <w:rFonts w:ascii="Arial" w:hAnsi="Arial" w:cs="Arial"/>
          <w:sz w:val="22"/>
          <w:szCs w:val="22"/>
        </w:rPr>
      </w:pPr>
      <w:r w:rsidRPr="00C07656">
        <w:rPr>
          <w:rFonts w:ascii="Arial" w:hAnsi="Arial" w:cs="Arial"/>
          <w:i/>
          <w:sz w:val="22"/>
          <w:szCs w:val="22"/>
          <w:u w:val="single"/>
        </w:rPr>
        <w:t>Attachments</w:t>
      </w:r>
    </w:p>
    <w:p w:rsidR="008605B3" w:rsidRPr="008605B3" w:rsidRDefault="00F64E75" w:rsidP="008605B3">
      <w:pPr>
        <w:numPr>
          <w:ilvl w:val="0"/>
          <w:numId w:val="5"/>
        </w:numPr>
        <w:spacing w:before="120"/>
        <w:ind w:left="811"/>
        <w:jc w:val="both"/>
        <w:rPr>
          <w:rFonts w:ascii="Arial" w:hAnsi="Arial" w:cs="Arial"/>
          <w:sz w:val="22"/>
          <w:szCs w:val="22"/>
        </w:rPr>
      </w:pPr>
      <w:hyperlink r:id="rId7" w:history="1">
        <w:r w:rsidR="008605B3" w:rsidRPr="005C0428">
          <w:rPr>
            <w:rStyle w:val="Hyperlink"/>
            <w:rFonts w:ascii="Arial" w:hAnsi="Arial" w:cs="Arial"/>
            <w:sz w:val="22"/>
            <w:szCs w:val="22"/>
          </w:rPr>
          <w:t>Toward Q2 Community Consultation Government Response report</w:t>
        </w:r>
      </w:hyperlink>
    </w:p>
    <w:p w:rsidR="008605B3" w:rsidRDefault="00F64E75" w:rsidP="008605B3">
      <w:pPr>
        <w:numPr>
          <w:ilvl w:val="0"/>
          <w:numId w:val="5"/>
        </w:numPr>
        <w:spacing w:before="120"/>
        <w:ind w:left="811"/>
        <w:jc w:val="both"/>
        <w:rPr>
          <w:rFonts w:ascii="Arial" w:hAnsi="Arial"/>
          <w:sz w:val="22"/>
          <w:szCs w:val="22"/>
        </w:rPr>
      </w:pPr>
      <w:hyperlink r:id="rId8" w:history="1">
        <w:r w:rsidR="008605B3" w:rsidRPr="005C0428">
          <w:rPr>
            <w:rStyle w:val="Hyperlink"/>
            <w:rFonts w:ascii="Arial" w:hAnsi="Arial"/>
            <w:sz w:val="22"/>
            <w:szCs w:val="22"/>
          </w:rPr>
          <w:t xml:space="preserve">Allocation of </w:t>
        </w:r>
        <w:r w:rsidR="008605B3" w:rsidRPr="005C0428">
          <w:rPr>
            <w:rStyle w:val="Hyperlink"/>
            <w:rFonts w:ascii="Arial" w:hAnsi="Arial" w:cs="Arial"/>
            <w:sz w:val="22"/>
            <w:szCs w:val="22"/>
          </w:rPr>
          <w:t>Ministerial</w:t>
        </w:r>
        <w:r w:rsidR="008605B3" w:rsidRPr="005C0428">
          <w:rPr>
            <w:rStyle w:val="Hyperlink"/>
            <w:rFonts w:ascii="Arial" w:hAnsi="Arial"/>
            <w:sz w:val="22"/>
            <w:szCs w:val="22"/>
          </w:rPr>
          <w:t xml:space="preserve"> and </w:t>
        </w:r>
        <w:r w:rsidR="0058682A" w:rsidRPr="005C0428">
          <w:rPr>
            <w:rStyle w:val="Hyperlink"/>
            <w:rFonts w:ascii="Arial" w:hAnsi="Arial"/>
            <w:sz w:val="22"/>
            <w:szCs w:val="22"/>
          </w:rPr>
          <w:t>agency</w:t>
        </w:r>
        <w:r w:rsidR="008605B3" w:rsidRPr="005C0428">
          <w:rPr>
            <w:rStyle w:val="Hyperlink"/>
            <w:rFonts w:ascii="Arial" w:hAnsi="Arial"/>
            <w:sz w:val="22"/>
            <w:szCs w:val="22"/>
          </w:rPr>
          <w:t xml:space="preserve"> responsibility for Q2 targets to reflect Machinery of Government changes</w:t>
        </w:r>
      </w:hyperlink>
    </w:p>
    <w:p w:rsidR="000C56C7" w:rsidRPr="008605B3" w:rsidRDefault="00F64E75" w:rsidP="008605B3">
      <w:pPr>
        <w:numPr>
          <w:ilvl w:val="0"/>
          <w:numId w:val="5"/>
        </w:numPr>
        <w:spacing w:before="120"/>
        <w:ind w:left="811"/>
        <w:jc w:val="both"/>
        <w:rPr>
          <w:rFonts w:ascii="Arial" w:hAnsi="Arial"/>
          <w:sz w:val="22"/>
          <w:szCs w:val="22"/>
        </w:rPr>
      </w:pPr>
      <w:hyperlink r:id="rId9" w:history="1">
        <w:r w:rsidR="000C56C7" w:rsidRPr="005C0428">
          <w:rPr>
            <w:rStyle w:val="Hyperlink"/>
            <w:rFonts w:ascii="Arial" w:hAnsi="Arial"/>
            <w:sz w:val="22"/>
            <w:szCs w:val="22"/>
          </w:rPr>
          <w:t xml:space="preserve">Toward </w:t>
        </w:r>
        <w:r w:rsidR="005C0428" w:rsidRPr="005C0428">
          <w:rPr>
            <w:rStyle w:val="Hyperlink"/>
            <w:rFonts w:ascii="Arial" w:hAnsi="Arial"/>
            <w:sz w:val="22"/>
            <w:szCs w:val="22"/>
          </w:rPr>
          <w:t>Q2 Tomorrow’s Queensland Summary</w:t>
        </w:r>
      </w:hyperlink>
    </w:p>
    <w:sectPr w:rsidR="000C56C7" w:rsidRPr="008605B3" w:rsidSect="0048462A">
      <w:headerReference w:type="default" r:id="rId10"/>
      <w:footerReference w:type="default" r:id="rId11"/>
      <w:headerReference w:type="first" r:id="rId12"/>
      <w:pgSz w:w="11907" w:h="16840" w:code="9"/>
      <w:pgMar w:top="1418" w:right="851" w:bottom="1191" w:left="1021" w:header="851" w:footer="851"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92C" w:rsidRDefault="000B492C">
      <w:r>
        <w:separator/>
      </w:r>
    </w:p>
  </w:endnote>
  <w:endnote w:type="continuationSeparator" w:id="0">
    <w:p w:rsidR="000B492C" w:rsidRDefault="000B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2A" w:rsidRPr="001141E1" w:rsidRDefault="0048462A" w:rsidP="00745F4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92C" w:rsidRDefault="000B492C">
      <w:r>
        <w:separator/>
      </w:r>
    </w:p>
  </w:footnote>
  <w:footnote w:type="continuationSeparator" w:id="0">
    <w:p w:rsidR="000B492C" w:rsidRDefault="000B4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2A" w:rsidRPr="000400F9" w:rsidRDefault="001819EF" w:rsidP="00745F4C">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4" name="Picture 14"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48462A" w:rsidRPr="000400F9">
      <w:rPr>
        <w:rFonts w:ascii="Arial" w:hAnsi="Arial" w:cs="Arial"/>
        <w:b/>
        <w:sz w:val="22"/>
        <w:szCs w:val="22"/>
        <w:u w:val="single"/>
      </w:rPr>
      <w:t xml:space="preserve">Cabinet – </w:t>
    </w:r>
    <w:r w:rsidR="0048462A">
      <w:rPr>
        <w:rFonts w:ascii="Arial" w:hAnsi="Arial" w:cs="Arial"/>
        <w:b/>
        <w:sz w:val="22"/>
        <w:szCs w:val="22"/>
        <w:u w:val="single"/>
      </w:rPr>
      <w:t>month year</w:t>
    </w:r>
  </w:p>
  <w:p w:rsidR="0048462A" w:rsidRDefault="0048462A" w:rsidP="00745F4C">
    <w:pPr>
      <w:pStyle w:val="Header"/>
      <w:spacing w:before="120"/>
      <w:rPr>
        <w:rFonts w:ascii="Arial" w:hAnsi="Arial" w:cs="Arial"/>
        <w:b/>
        <w:sz w:val="22"/>
        <w:szCs w:val="22"/>
        <w:u w:val="single"/>
      </w:rPr>
    </w:pPr>
    <w:r>
      <w:rPr>
        <w:rFonts w:ascii="Arial" w:hAnsi="Arial" w:cs="Arial"/>
        <w:b/>
        <w:sz w:val="22"/>
        <w:szCs w:val="22"/>
        <w:u w:val="single"/>
      </w:rPr>
      <w:t>submission subject</w:t>
    </w:r>
  </w:p>
  <w:p w:rsidR="0048462A" w:rsidRDefault="0048462A" w:rsidP="00745F4C">
    <w:pPr>
      <w:pStyle w:val="Header"/>
      <w:spacing w:before="120"/>
      <w:rPr>
        <w:rFonts w:ascii="Arial" w:hAnsi="Arial" w:cs="Arial"/>
        <w:b/>
        <w:sz w:val="22"/>
        <w:szCs w:val="22"/>
        <w:u w:val="single"/>
      </w:rPr>
    </w:pPr>
    <w:r>
      <w:rPr>
        <w:rFonts w:ascii="Arial" w:hAnsi="Arial" w:cs="Arial"/>
        <w:b/>
        <w:sz w:val="22"/>
        <w:szCs w:val="22"/>
        <w:u w:val="single"/>
      </w:rPr>
      <w:t>Minister/s title</w:t>
    </w:r>
  </w:p>
  <w:p w:rsidR="0048462A" w:rsidRPr="00F10DF9" w:rsidRDefault="0048462A" w:rsidP="00745F4C">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F8" w:rsidRDefault="002A18F8" w:rsidP="00870321">
    <w:pPr>
      <w:pStyle w:val="Header"/>
      <w:ind w:firstLine="2880"/>
      <w:rPr>
        <w:rFonts w:ascii="Arial" w:hAnsi="Arial" w:cs="Arial"/>
        <w:b/>
        <w:sz w:val="22"/>
        <w:szCs w:val="22"/>
        <w:u w:val="single"/>
      </w:rPr>
    </w:pPr>
  </w:p>
  <w:p w:rsidR="0048462A" w:rsidRPr="000400F9" w:rsidRDefault="001819EF" w:rsidP="00870321">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5" name="Picture 15"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48462A" w:rsidRPr="000400F9">
      <w:rPr>
        <w:rFonts w:ascii="Arial" w:hAnsi="Arial" w:cs="Arial"/>
        <w:b/>
        <w:sz w:val="22"/>
        <w:szCs w:val="22"/>
        <w:u w:val="single"/>
      </w:rPr>
      <w:t xml:space="preserve">Cabinet – </w:t>
    </w:r>
    <w:r w:rsidR="002A18F8">
      <w:rPr>
        <w:rFonts w:ascii="Arial" w:hAnsi="Arial" w:cs="Arial"/>
        <w:b/>
        <w:sz w:val="22"/>
        <w:szCs w:val="22"/>
        <w:u w:val="single"/>
      </w:rPr>
      <w:t>June</w:t>
    </w:r>
    <w:r w:rsidR="0048462A">
      <w:rPr>
        <w:rFonts w:ascii="Arial" w:hAnsi="Arial" w:cs="Arial"/>
        <w:b/>
        <w:sz w:val="22"/>
        <w:szCs w:val="22"/>
        <w:u w:val="single"/>
      </w:rPr>
      <w:t xml:space="preserve"> 2009</w:t>
    </w:r>
  </w:p>
  <w:p w:rsidR="0048462A" w:rsidRPr="00C53651" w:rsidRDefault="0048462A" w:rsidP="00870321">
    <w:pPr>
      <w:pStyle w:val="Header"/>
      <w:spacing w:before="120"/>
      <w:rPr>
        <w:rFonts w:ascii="Arial" w:hAnsi="Arial" w:cs="Arial"/>
        <w:b/>
        <w:sz w:val="22"/>
        <w:szCs w:val="22"/>
        <w:u w:val="single"/>
      </w:rPr>
    </w:pPr>
    <w:r w:rsidRPr="00C53651">
      <w:rPr>
        <w:rFonts w:ascii="Arial" w:hAnsi="Arial" w:cs="Arial"/>
        <w:b/>
        <w:sz w:val="22"/>
        <w:szCs w:val="22"/>
        <w:u w:val="single"/>
      </w:rPr>
      <w:t xml:space="preserve">Toward Q2: Tomorrow’s </w:t>
    </w:r>
    <w:smartTag w:uri="urn:schemas-microsoft-com:office:smarttags" w:element="State">
      <w:smartTag w:uri="urn:schemas-microsoft-com:office:smarttags" w:element="place">
        <w:r w:rsidRPr="00C53651">
          <w:rPr>
            <w:rFonts w:ascii="Arial" w:hAnsi="Arial" w:cs="Arial"/>
            <w:b/>
            <w:sz w:val="22"/>
            <w:szCs w:val="22"/>
            <w:u w:val="single"/>
          </w:rPr>
          <w:t>Queensland</w:t>
        </w:r>
      </w:smartTag>
    </w:smartTag>
    <w:r w:rsidRPr="00C53651">
      <w:rPr>
        <w:rFonts w:ascii="Arial" w:hAnsi="Arial" w:cs="Arial"/>
        <w:b/>
        <w:sz w:val="22"/>
        <w:szCs w:val="22"/>
        <w:u w:val="single"/>
      </w:rPr>
      <w:t xml:space="preserve"> next steps</w:t>
    </w:r>
  </w:p>
  <w:p w:rsidR="0048462A" w:rsidRPr="00C53651" w:rsidRDefault="0048462A" w:rsidP="00870321">
    <w:pPr>
      <w:pStyle w:val="Header"/>
      <w:spacing w:before="120"/>
      <w:rPr>
        <w:rFonts w:ascii="Arial" w:hAnsi="Arial" w:cs="Arial"/>
        <w:b/>
        <w:sz w:val="22"/>
        <w:szCs w:val="22"/>
        <w:u w:val="single"/>
      </w:rPr>
    </w:pPr>
    <w:r w:rsidRPr="00C53651">
      <w:rPr>
        <w:rFonts w:ascii="Arial" w:hAnsi="Arial" w:cs="Arial"/>
        <w:b/>
        <w:sz w:val="22"/>
        <w:szCs w:val="22"/>
        <w:u w:val="single"/>
      </w:rPr>
      <w:t>Premier</w:t>
    </w:r>
    <w:r w:rsidR="004B5C45" w:rsidRPr="00C53651">
      <w:rPr>
        <w:rFonts w:ascii="Arial" w:hAnsi="Arial" w:cs="Arial"/>
        <w:b/>
        <w:sz w:val="22"/>
        <w:szCs w:val="22"/>
        <w:u w:val="single"/>
      </w:rPr>
      <w:t xml:space="preserve"> and Minister for the Arts</w:t>
    </w:r>
  </w:p>
  <w:p w:rsidR="0048462A" w:rsidRPr="00F10DF9" w:rsidRDefault="0048462A" w:rsidP="00870321">
    <w:pPr>
      <w:pStyle w:val="Header"/>
      <w:pBdr>
        <w:bottom w:val="single" w:sz="8" w:space="1" w:color="auto"/>
      </w:pBdr>
      <w:spacing w:line="180" w:lineRule="exact"/>
      <w:rPr>
        <w:rFonts w:ascii="Arial" w:hAnsi="Arial" w:cs="Arial"/>
        <w:sz w:val="22"/>
        <w:szCs w:val="22"/>
      </w:rPr>
    </w:pPr>
  </w:p>
  <w:p w:rsidR="0048462A" w:rsidRDefault="004846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87539"/>
    <w:multiLevelType w:val="multilevel"/>
    <w:tmpl w:val="47DE6250"/>
    <w:lvl w:ilvl="0">
      <w:start w:val="1"/>
      <w:numFmt w:val="decimal"/>
      <w:pStyle w:val="Subheading"/>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 w15:restartNumberingAfterBreak="0">
    <w:nsid w:val="0BBB2B27"/>
    <w:multiLevelType w:val="hybridMultilevel"/>
    <w:tmpl w:val="52ECA672"/>
    <w:lvl w:ilvl="0" w:tplc="0C09000F">
      <w:start w:val="1"/>
      <w:numFmt w:val="decimal"/>
      <w:lvlText w:val="%1."/>
      <w:lvlJc w:val="left"/>
      <w:pPr>
        <w:tabs>
          <w:tab w:val="num" w:pos="360"/>
        </w:tabs>
        <w:ind w:left="360" w:hanging="360"/>
      </w:pPr>
      <w:rPr>
        <w:b w:val="0"/>
      </w:rPr>
    </w:lvl>
    <w:lvl w:ilvl="1" w:tplc="03FC50D6">
      <w:start w:val="13"/>
      <w:numFmt w:val="bullet"/>
      <w:lvlText w:val="-"/>
      <w:lvlJc w:val="left"/>
      <w:pPr>
        <w:tabs>
          <w:tab w:val="num" w:pos="1440"/>
        </w:tabs>
        <w:ind w:left="1440" w:hanging="720"/>
      </w:pPr>
      <w:rPr>
        <w:rFonts w:ascii="Times New Roman" w:eastAsia="Times New Roman" w:hAnsi="Times New Roman" w:cs="Times New Roman" w:hint="default"/>
        <w:b w:val="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9F4591"/>
    <w:multiLevelType w:val="hybridMultilevel"/>
    <w:tmpl w:val="2696AC6C"/>
    <w:lvl w:ilvl="0" w:tplc="03FC50D6">
      <w:start w:val="13"/>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96A16"/>
    <w:multiLevelType w:val="multilevel"/>
    <w:tmpl w:val="22266ED8"/>
    <w:lvl w:ilvl="0">
      <w:start w:val="1"/>
      <w:numFmt w:val="bullet"/>
      <w:lvlText w:val=""/>
      <w:lvlJc w:val="left"/>
      <w:pPr>
        <w:tabs>
          <w:tab w:val="num" w:pos="720"/>
        </w:tabs>
        <w:ind w:left="720" w:hanging="360"/>
      </w:pPr>
      <w:rPr>
        <w:rFonts w:ascii="Symbol" w:hAnsi="Symbol" w:hint="default"/>
        <w:sz w:val="20"/>
      </w:rPr>
    </w:lvl>
    <w:lvl w:ilvl="1">
      <w:start w:val="4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B2D68"/>
    <w:multiLevelType w:val="hybridMultilevel"/>
    <w:tmpl w:val="46CA45C0"/>
    <w:lvl w:ilvl="0" w:tplc="0C090001">
      <w:start w:val="1"/>
      <w:numFmt w:val="bullet"/>
      <w:lvlText w:val=""/>
      <w:lvlJc w:val="left"/>
      <w:pPr>
        <w:tabs>
          <w:tab w:val="num" w:pos="360"/>
        </w:tabs>
        <w:ind w:left="360" w:hanging="360"/>
      </w:pPr>
      <w:rPr>
        <w:rFonts w:ascii="Symbol" w:hAnsi="Symbol" w:hint="default"/>
        <w:b w:val="0"/>
      </w:rPr>
    </w:lvl>
    <w:lvl w:ilvl="1" w:tplc="0C09000F">
      <w:start w:val="1"/>
      <w:numFmt w:val="decimal"/>
      <w:lvlText w:val="%2."/>
      <w:lvlJc w:val="left"/>
      <w:pPr>
        <w:tabs>
          <w:tab w:val="num" w:pos="1080"/>
        </w:tabs>
        <w:ind w:left="1080" w:hanging="360"/>
      </w:pPr>
      <w:rPr>
        <w:b w:val="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2FE05BCB"/>
    <w:multiLevelType w:val="hybridMultilevel"/>
    <w:tmpl w:val="4F8C4846"/>
    <w:lvl w:ilvl="0" w:tplc="0C09000F">
      <w:start w:val="1"/>
      <w:numFmt w:val="decimal"/>
      <w:lvlText w:val="%1."/>
      <w:lvlJc w:val="left"/>
      <w:pPr>
        <w:tabs>
          <w:tab w:val="num" w:pos="502"/>
        </w:tabs>
        <w:ind w:left="502" w:hanging="360"/>
      </w:pPr>
    </w:lvl>
    <w:lvl w:ilvl="1" w:tplc="DB587664">
      <w:start w:val="1"/>
      <w:numFmt w:val="bullet"/>
      <w:lvlText w:val="-"/>
      <w:lvlJc w:val="left"/>
      <w:pPr>
        <w:tabs>
          <w:tab w:val="num" w:pos="1080"/>
        </w:tabs>
        <w:ind w:left="1080" w:hanging="360"/>
      </w:pPr>
      <w:rPr>
        <w:rFonts w:ascii="Courier New" w:hAnsi="Courier New"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30CC3A12"/>
    <w:multiLevelType w:val="hybridMultilevel"/>
    <w:tmpl w:val="353EDE38"/>
    <w:lvl w:ilvl="0" w:tplc="0C09000F">
      <w:start w:val="1"/>
      <w:numFmt w:val="decimal"/>
      <w:lvlText w:val="%1."/>
      <w:lvlJc w:val="left"/>
      <w:pPr>
        <w:tabs>
          <w:tab w:val="num" w:pos="786"/>
        </w:tabs>
        <w:ind w:left="78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B5A1AE2"/>
    <w:multiLevelType w:val="hybridMultilevel"/>
    <w:tmpl w:val="1F264ED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7600E3"/>
    <w:multiLevelType w:val="hybridMultilevel"/>
    <w:tmpl w:val="43767144"/>
    <w:lvl w:ilvl="0" w:tplc="04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E231E7"/>
    <w:multiLevelType w:val="hybridMultilevel"/>
    <w:tmpl w:val="525887E6"/>
    <w:lvl w:ilvl="0" w:tplc="DB587664">
      <w:start w:val="1"/>
      <w:numFmt w:val="bullet"/>
      <w:lvlText w:val="-"/>
      <w:lvlJc w:val="left"/>
      <w:pPr>
        <w:tabs>
          <w:tab w:val="num" w:pos="2700"/>
        </w:tabs>
        <w:ind w:left="2700" w:hanging="360"/>
      </w:pPr>
      <w:rPr>
        <w:rFonts w:ascii="Courier New" w:hAnsi="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4CE58AA"/>
    <w:multiLevelType w:val="hybridMultilevel"/>
    <w:tmpl w:val="8D72EE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695040"/>
    <w:multiLevelType w:val="hybridMultilevel"/>
    <w:tmpl w:val="A05A38C4"/>
    <w:lvl w:ilvl="0" w:tplc="03FC50D6">
      <w:start w:val="13"/>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CB493C"/>
    <w:multiLevelType w:val="hybridMultilevel"/>
    <w:tmpl w:val="DF0A049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B24590"/>
    <w:multiLevelType w:val="hybridMultilevel"/>
    <w:tmpl w:val="43EACB8E"/>
    <w:lvl w:ilvl="0" w:tplc="5C4067AA">
      <w:start w:val="1"/>
      <w:numFmt w:val="lowerRoman"/>
      <w:lvlText w:val="(%1)"/>
      <w:lvlJc w:val="left"/>
      <w:pPr>
        <w:tabs>
          <w:tab w:val="num" w:pos="454"/>
        </w:tabs>
        <w:ind w:left="454" w:hanging="45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BD66FF3"/>
    <w:multiLevelType w:val="hybridMultilevel"/>
    <w:tmpl w:val="E4BEF51C"/>
    <w:lvl w:ilvl="0" w:tplc="0C09000F">
      <w:start w:val="1"/>
      <w:numFmt w:val="decimal"/>
      <w:lvlText w:val="%1."/>
      <w:lvlJc w:val="left"/>
      <w:pPr>
        <w:tabs>
          <w:tab w:val="num" w:pos="360"/>
        </w:tabs>
        <w:ind w:left="360" w:hanging="360"/>
      </w:pPr>
      <w:rPr>
        <w:b w:val="0"/>
      </w:rPr>
    </w:lvl>
    <w:lvl w:ilvl="1" w:tplc="C2C6C4EA">
      <w:start w:val="2"/>
      <w:numFmt w:val="upperRoman"/>
      <w:lvlText w:val="%2."/>
      <w:lvlJc w:val="right"/>
      <w:pPr>
        <w:tabs>
          <w:tab w:val="num" w:pos="900"/>
        </w:tabs>
        <w:ind w:left="900" w:hanging="180"/>
      </w:pPr>
      <w:rPr>
        <w:rFonts w:hint="default"/>
        <w:b w:val="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60F15A57"/>
    <w:multiLevelType w:val="hybridMultilevel"/>
    <w:tmpl w:val="23E2E446"/>
    <w:lvl w:ilvl="0" w:tplc="0C09000F">
      <w:start w:val="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9C28FE"/>
    <w:multiLevelType w:val="hybridMultilevel"/>
    <w:tmpl w:val="A61AB3CC"/>
    <w:lvl w:ilvl="0" w:tplc="20944C7E">
      <w:start w:val="1"/>
      <w:numFmt w:val="decimal"/>
      <w:lvlText w:val="%1."/>
      <w:lvlJc w:val="left"/>
      <w:pPr>
        <w:tabs>
          <w:tab w:val="num" w:pos="1443"/>
        </w:tabs>
        <w:ind w:left="1443"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7D81C20"/>
    <w:multiLevelType w:val="hybridMultilevel"/>
    <w:tmpl w:val="866C4F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BF456F"/>
    <w:multiLevelType w:val="hybridMultilevel"/>
    <w:tmpl w:val="DC4600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B41B9A"/>
    <w:multiLevelType w:val="hybridMultilevel"/>
    <w:tmpl w:val="34AE5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D44B11"/>
    <w:multiLevelType w:val="hybridMultilevel"/>
    <w:tmpl w:val="40045970"/>
    <w:lvl w:ilvl="0" w:tplc="DB587664">
      <w:start w:val="1"/>
      <w:numFmt w:val="bullet"/>
      <w:lvlText w:val="-"/>
      <w:lvlJc w:val="left"/>
      <w:pPr>
        <w:tabs>
          <w:tab w:val="num" w:pos="1980"/>
        </w:tabs>
        <w:ind w:left="198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2DD5FEA"/>
    <w:multiLevelType w:val="multilevel"/>
    <w:tmpl w:val="9C60AE34"/>
    <w:lvl w:ilvl="0">
      <w:start w:val="1"/>
      <w:numFmt w:val="decimal"/>
      <w:pStyle w:val="Style2"/>
      <w:lvlText w:val="%1."/>
      <w:lvlJc w:val="left"/>
      <w:pPr>
        <w:tabs>
          <w:tab w:val="num" w:pos="454"/>
        </w:tabs>
        <w:ind w:left="454" w:hanging="454"/>
      </w:pPr>
      <w:rPr>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b w:val="0"/>
        <w:i w:val="0"/>
      </w:rPr>
    </w:lvl>
    <w:lvl w:ilvl="4">
      <w:start w:val="1"/>
      <w:numFmt w:val="decimal"/>
      <w:lvlText w:val="%1.%2.%3.%4.%5."/>
      <w:lvlJc w:val="left"/>
      <w:pPr>
        <w:tabs>
          <w:tab w:val="num" w:pos="4111"/>
        </w:tabs>
        <w:ind w:left="4111" w:hanging="1134"/>
      </w:pPr>
      <w:rPr>
        <w:b w:val="0"/>
        <w:i w:val="0"/>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739C76F5"/>
    <w:multiLevelType w:val="hybridMultilevel"/>
    <w:tmpl w:val="DA601F9E"/>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0362A7"/>
    <w:multiLevelType w:val="hybridMultilevel"/>
    <w:tmpl w:val="D0E67E0E"/>
    <w:lvl w:ilvl="0" w:tplc="03FC50D6">
      <w:start w:val="13"/>
      <w:numFmt w:val="bullet"/>
      <w:lvlText w:val="-"/>
      <w:lvlJc w:val="left"/>
      <w:pPr>
        <w:tabs>
          <w:tab w:val="num" w:pos="1080"/>
        </w:tabs>
        <w:ind w:left="1080" w:hanging="72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7071ED3"/>
    <w:multiLevelType w:val="multilevel"/>
    <w:tmpl w:val="92D80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9452544"/>
    <w:multiLevelType w:val="hybridMultilevel"/>
    <w:tmpl w:val="CF22C2C4"/>
    <w:lvl w:ilvl="0" w:tplc="03FC50D6">
      <w:start w:val="13"/>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D575B9"/>
    <w:multiLevelType w:val="multilevel"/>
    <w:tmpl w:val="E4BEF51C"/>
    <w:lvl w:ilvl="0">
      <w:start w:val="1"/>
      <w:numFmt w:val="decimal"/>
      <w:lvlText w:val="%1."/>
      <w:lvlJc w:val="left"/>
      <w:pPr>
        <w:tabs>
          <w:tab w:val="num" w:pos="360"/>
        </w:tabs>
        <w:ind w:left="360" w:hanging="360"/>
      </w:pPr>
      <w:rPr>
        <w:b w:val="0"/>
      </w:rPr>
    </w:lvl>
    <w:lvl w:ilvl="1">
      <w:start w:val="2"/>
      <w:numFmt w:val="upperRoman"/>
      <w:lvlText w:val="%2."/>
      <w:lvlJc w:val="right"/>
      <w:pPr>
        <w:tabs>
          <w:tab w:val="num" w:pos="900"/>
        </w:tabs>
        <w:ind w:left="900" w:hanging="180"/>
      </w:pPr>
      <w:rPr>
        <w:rFonts w:hint="default"/>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0"/>
  </w:num>
  <w:num w:numId="4">
    <w:abstractNumId w:val="33"/>
  </w:num>
  <w:num w:numId="5">
    <w:abstractNumId w:val="30"/>
  </w:num>
  <w:num w:numId="6">
    <w:abstractNumId w:val="0"/>
  </w:num>
  <w:num w:numId="7">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11"/>
  </w:num>
  <w:num w:numId="11">
    <w:abstractNumId w:val="13"/>
  </w:num>
  <w:num w:numId="12">
    <w:abstractNumId w:val="31"/>
  </w:num>
  <w:num w:numId="13">
    <w:abstractNumId w:val="4"/>
  </w:num>
  <w:num w:numId="14">
    <w:abstractNumId w:val="22"/>
  </w:num>
  <w:num w:numId="15">
    <w:abstractNumId w:val="14"/>
  </w:num>
  <w:num w:numId="16">
    <w:abstractNumId w:val="29"/>
  </w:num>
  <w:num w:numId="17">
    <w:abstractNumId w:val="26"/>
  </w:num>
  <w:num w:numId="18">
    <w:abstractNumId w:val="15"/>
  </w:num>
  <w:num w:numId="19">
    <w:abstractNumId w:val="3"/>
  </w:num>
  <w:num w:numId="20">
    <w:abstractNumId w:val="2"/>
  </w:num>
  <w:num w:numId="21">
    <w:abstractNumId w:val="16"/>
  </w:num>
  <w:num w:numId="22">
    <w:abstractNumId w:val="24"/>
  </w:num>
  <w:num w:numId="23">
    <w:abstractNumId w:val="28"/>
  </w:num>
  <w:num w:numId="24">
    <w:abstractNumId w:val="9"/>
  </w:num>
  <w:num w:numId="25">
    <w:abstractNumId w:val="12"/>
  </w:num>
  <w:num w:numId="26">
    <w:abstractNumId w:val="20"/>
  </w:num>
  <w:num w:numId="27">
    <w:abstractNumId w:val="23"/>
  </w:num>
  <w:num w:numId="28">
    <w:abstractNumId w:val="19"/>
  </w:num>
  <w:num w:numId="29">
    <w:abstractNumId w:val="27"/>
  </w:num>
  <w:num w:numId="30">
    <w:abstractNumId w:val="32"/>
  </w:num>
  <w:num w:numId="31">
    <w:abstractNumId w:val="1"/>
  </w:num>
  <w:num w:numId="32">
    <w:abstractNumId w:val="5"/>
  </w:num>
  <w:num w:numId="33">
    <w:abstractNumId w:val="21"/>
  </w:num>
  <w:num w:numId="34">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3B"/>
    <w:rsid w:val="00001E41"/>
    <w:rsid w:val="00003E62"/>
    <w:rsid w:val="00004F84"/>
    <w:rsid w:val="00005882"/>
    <w:rsid w:val="0001070A"/>
    <w:rsid w:val="000154A1"/>
    <w:rsid w:val="000178EB"/>
    <w:rsid w:val="00021188"/>
    <w:rsid w:val="00022565"/>
    <w:rsid w:val="00026703"/>
    <w:rsid w:val="00027B0B"/>
    <w:rsid w:val="00027D9A"/>
    <w:rsid w:val="00032A3D"/>
    <w:rsid w:val="0004110F"/>
    <w:rsid w:val="00041615"/>
    <w:rsid w:val="00041A0F"/>
    <w:rsid w:val="0004367C"/>
    <w:rsid w:val="000540D4"/>
    <w:rsid w:val="00054D06"/>
    <w:rsid w:val="00056E80"/>
    <w:rsid w:val="00064E8C"/>
    <w:rsid w:val="0006768B"/>
    <w:rsid w:val="00070A40"/>
    <w:rsid w:val="0007608D"/>
    <w:rsid w:val="0009634A"/>
    <w:rsid w:val="000A1C31"/>
    <w:rsid w:val="000A1D7D"/>
    <w:rsid w:val="000A2BAC"/>
    <w:rsid w:val="000A6E5D"/>
    <w:rsid w:val="000B034F"/>
    <w:rsid w:val="000B07F2"/>
    <w:rsid w:val="000B492C"/>
    <w:rsid w:val="000B689C"/>
    <w:rsid w:val="000C15F5"/>
    <w:rsid w:val="000C1EC7"/>
    <w:rsid w:val="000C2437"/>
    <w:rsid w:val="000C56C7"/>
    <w:rsid w:val="000C7639"/>
    <w:rsid w:val="000D05D6"/>
    <w:rsid w:val="000D0A7A"/>
    <w:rsid w:val="000D5BE4"/>
    <w:rsid w:val="000E0897"/>
    <w:rsid w:val="000E3F6A"/>
    <w:rsid w:val="000F2CE0"/>
    <w:rsid w:val="000F35EA"/>
    <w:rsid w:val="000F7A07"/>
    <w:rsid w:val="0011002B"/>
    <w:rsid w:val="001146C2"/>
    <w:rsid w:val="001159A5"/>
    <w:rsid w:val="001227DD"/>
    <w:rsid w:val="00124FE2"/>
    <w:rsid w:val="00125587"/>
    <w:rsid w:val="00126CC9"/>
    <w:rsid w:val="0014172D"/>
    <w:rsid w:val="0014649D"/>
    <w:rsid w:val="00146842"/>
    <w:rsid w:val="001474FD"/>
    <w:rsid w:val="001509C3"/>
    <w:rsid w:val="00150E8C"/>
    <w:rsid w:val="00155AD5"/>
    <w:rsid w:val="0015685D"/>
    <w:rsid w:val="00156C19"/>
    <w:rsid w:val="001666C7"/>
    <w:rsid w:val="00173BBE"/>
    <w:rsid w:val="0017782F"/>
    <w:rsid w:val="00177E5C"/>
    <w:rsid w:val="001819EF"/>
    <w:rsid w:val="00182E54"/>
    <w:rsid w:val="0019087A"/>
    <w:rsid w:val="00192194"/>
    <w:rsid w:val="0019325D"/>
    <w:rsid w:val="001A1A86"/>
    <w:rsid w:val="001A4CAC"/>
    <w:rsid w:val="001B5837"/>
    <w:rsid w:val="001C1575"/>
    <w:rsid w:val="001C350C"/>
    <w:rsid w:val="001C447F"/>
    <w:rsid w:val="001E1146"/>
    <w:rsid w:val="001E4152"/>
    <w:rsid w:val="001E4157"/>
    <w:rsid w:val="001E5583"/>
    <w:rsid w:val="001E6C9A"/>
    <w:rsid w:val="001F0A95"/>
    <w:rsid w:val="001F16AA"/>
    <w:rsid w:val="001F45DC"/>
    <w:rsid w:val="001F5C88"/>
    <w:rsid w:val="0020129E"/>
    <w:rsid w:val="002040AD"/>
    <w:rsid w:val="00206587"/>
    <w:rsid w:val="00216296"/>
    <w:rsid w:val="0022147B"/>
    <w:rsid w:val="00221AA7"/>
    <w:rsid w:val="0022614D"/>
    <w:rsid w:val="00233425"/>
    <w:rsid w:val="00240160"/>
    <w:rsid w:val="00242B09"/>
    <w:rsid w:val="002510E6"/>
    <w:rsid w:val="00254BD4"/>
    <w:rsid w:val="00266B35"/>
    <w:rsid w:val="00273B58"/>
    <w:rsid w:val="002833F9"/>
    <w:rsid w:val="0028724F"/>
    <w:rsid w:val="002A18F8"/>
    <w:rsid w:val="002A434D"/>
    <w:rsid w:val="002A6FC7"/>
    <w:rsid w:val="002B1A35"/>
    <w:rsid w:val="002B2038"/>
    <w:rsid w:val="002B4CDC"/>
    <w:rsid w:val="002B64AD"/>
    <w:rsid w:val="002C29EC"/>
    <w:rsid w:val="002D4C8B"/>
    <w:rsid w:val="002E58D6"/>
    <w:rsid w:val="002E5AA0"/>
    <w:rsid w:val="002E5D22"/>
    <w:rsid w:val="002E6F10"/>
    <w:rsid w:val="002F6996"/>
    <w:rsid w:val="002F7590"/>
    <w:rsid w:val="003024B9"/>
    <w:rsid w:val="00304075"/>
    <w:rsid w:val="00311AED"/>
    <w:rsid w:val="00313443"/>
    <w:rsid w:val="00315F0B"/>
    <w:rsid w:val="00322A57"/>
    <w:rsid w:val="00330878"/>
    <w:rsid w:val="00330B68"/>
    <w:rsid w:val="003327BF"/>
    <w:rsid w:val="0033391A"/>
    <w:rsid w:val="0033558A"/>
    <w:rsid w:val="00337381"/>
    <w:rsid w:val="0033799F"/>
    <w:rsid w:val="00340EF2"/>
    <w:rsid w:val="00342DAF"/>
    <w:rsid w:val="00355608"/>
    <w:rsid w:val="003575A8"/>
    <w:rsid w:val="00360A9C"/>
    <w:rsid w:val="00366259"/>
    <w:rsid w:val="00367A51"/>
    <w:rsid w:val="00370B40"/>
    <w:rsid w:val="00372E1D"/>
    <w:rsid w:val="003737C1"/>
    <w:rsid w:val="00383549"/>
    <w:rsid w:val="003838D0"/>
    <w:rsid w:val="00391750"/>
    <w:rsid w:val="003927E5"/>
    <w:rsid w:val="003A0B5D"/>
    <w:rsid w:val="003A1915"/>
    <w:rsid w:val="003A55AE"/>
    <w:rsid w:val="003A60AB"/>
    <w:rsid w:val="003A7165"/>
    <w:rsid w:val="003B253D"/>
    <w:rsid w:val="003B273F"/>
    <w:rsid w:val="003B31C3"/>
    <w:rsid w:val="003C5050"/>
    <w:rsid w:val="003C71CD"/>
    <w:rsid w:val="003D2408"/>
    <w:rsid w:val="003D4B32"/>
    <w:rsid w:val="003E1842"/>
    <w:rsid w:val="003E2D89"/>
    <w:rsid w:val="003E7514"/>
    <w:rsid w:val="003F23CC"/>
    <w:rsid w:val="003F3EE1"/>
    <w:rsid w:val="003F6535"/>
    <w:rsid w:val="00400360"/>
    <w:rsid w:val="004006E9"/>
    <w:rsid w:val="00402C3B"/>
    <w:rsid w:val="004030AE"/>
    <w:rsid w:val="0040341D"/>
    <w:rsid w:val="004056C1"/>
    <w:rsid w:val="00410E11"/>
    <w:rsid w:val="0041183D"/>
    <w:rsid w:val="00412A34"/>
    <w:rsid w:val="00412B09"/>
    <w:rsid w:val="004149B9"/>
    <w:rsid w:val="00416BC2"/>
    <w:rsid w:val="00416F9C"/>
    <w:rsid w:val="00422AB7"/>
    <w:rsid w:val="004274BC"/>
    <w:rsid w:val="00444DCF"/>
    <w:rsid w:val="004560D6"/>
    <w:rsid w:val="004562E9"/>
    <w:rsid w:val="00462497"/>
    <w:rsid w:val="0046288F"/>
    <w:rsid w:val="00464036"/>
    <w:rsid w:val="004647CD"/>
    <w:rsid w:val="00467000"/>
    <w:rsid w:val="00471FF5"/>
    <w:rsid w:val="00476361"/>
    <w:rsid w:val="00480E37"/>
    <w:rsid w:val="0048462A"/>
    <w:rsid w:val="004855C0"/>
    <w:rsid w:val="004A25BB"/>
    <w:rsid w:val="004B13C0"/>
    <w:rsid w:val="004B16FB"/>
    <w:rsid w:val="004B5C45"/>
    <w:rsid w:val="004B6A63"/>
    <w:rsid w:val="004B6EE0"/>
    <w:rsid w:val="004C65A5"/>
    <w:rsid w:val="004D195E"/>
    <w:rsid w:val="004D286F"/>
    <w:rsid w:val="004D3A73"/>
    <w:rsid w:val="004D4584"/>
    <w:rsid w:val="004D7050"/>
    <w:rsid w:val="004E3BC5"/>
    <w:rsid w:val="004E52A0"/>
    <w:rsid w:val="004F227D"/>
    <w:rsid w:val="004F2B90"/>
    <w:rsid w:val="004F3844"/>
    <w:rsid w:val="00505EAE"/>
    <w:rsid w:val="005206C3"/>
    <w:rsid w:val="00521914"/>
    <w:rsid w:val="00522570"/>
    <w:rsid w:val="00524B46"/>
    <w:rsid w:val="00526C92"/>
    <w:rsid w:val="00527730"/>
    <w:rsid w:val="00536CB9"/>
    <w:rsid w:val="005425AB"/>
    <w:rsid w:val="00544720"/>
    <w:rsid w:val="00547010"/>
    <w:rsid w:val="005577AB"/>
    <w:rsid w:val="0056793A"/>
    <w:rsid w:val="00575D80"/>
    <w:rsid w:val="005800F1"/>
    <w:rsid w:val="0058682A"/>
    <w:rsid w:val="00591433"/>
    <w:rsid w:val="00595030"/>
    <w:rsid w:val="005961BD"/>
    <w:rsid w:val="005A2626"/>
    <w:rsid w:val="005A5508"/>
    <w:rsid w:val="005B5625"/>
    <w:rsid w:val="005C0428"/>
    <w:rsid w:val="005C5ADE"/>
    <w:rsid w:val="005C6C7E"/>
    <w:rsid w:val="005D5BB9"/>
    <w:rsid w:val="005D6914"/>
    <w:rsid w:val="005D6B73"/>
    <w:rsid w:val="005D7C8D"/>
    <w:rsid w:val="005E0EA1"/>
    <w:rsid w:val="005E3FBD"/>
    <w:rsid w:val="005E5628"/>
    <w:rsid w:val="005E6549"/>
    <w:rsid w:val="005E7616"/>
    <w:rsid w:val="005F1B0C"/>
    <w:rsid w:val="006058CF"/>
    <w:rsid w:val="00624EAF"/>
    <w:rsid w:val="006254B8"/>
    <w:rsid w:val="006301DB"/>
    <w:rsid w:val="006313AB"/>
    <w:rsid w:val="006320DB"/>
    <w:rsid w:val="006324EA"/>
    <w:rsid w:val="00637251"/>
    <w:rsid w:val="00641B6F"/>
    <w:rsid w:val="0064268C"/>
    <w:rsid w:val="00642E34"/>
    <w:rsid w:val="006441AB"/>
    <w:rsid w:val="006509D1"/>
    <w:rsid w:val="00653001"/>
    <w:rsid w:val="00656393"/>
    <w:rsid w:val="0066129B"/>
    <w:rsid w:val="0066421E"/>
    <w:rsid w:val="00667828"/>
    <w:rsid w:val="006721F9"/>
    <w:rsid w:val="0067667D"/>
    <w:rsid w:val="00677764"/>
    <w:rsid w:val="006806EA"/>
    <w:rsid w:val="006848D9"/>
    <w:rsid w:val="006918BC"/>
    <w:rsid w:val="006A1479"/>
    <w:rsid w:val="006A23C1"/>
    <w:rsid w:val="006A2736"/>
    <w:rsid w:val="006B005C"/>
    <w:rsid w:val="006B56C2"/>
    <w:rsid w:val="006C4C22"/>
    <w:rsid w:val="006D2543"/>
    <w:rsid w:val="006D5865"/>
    <w:rsid w:val="006E038A"/>
    <w:rsid w:val="006E25A6"/>
    <w:rsid w:val="006F21B4"/>
    <w:rsid w:val="006F3238"/>
    <w:rsid w:val="00701998"/>
    <w:rsid w:val="007125E7"/>
    <w:rsid w:val="007207AC"/>
    <w:rsid w:val="00725915"/>
    <w:rsid w:val="00726182"/>
    <w:rsid w:val="00735EE0"/>
    <w:rsid w:val="00737175"/>
    <w:rsid w:val="007409F4"/>
    <w:rsid w:val="00742804"/>
    <w:rsid w:val="00744EDD"/>
    <w:rsid w:val="00745F4C"/>
    <w:rsid w:val="007526A7"/>
    <w:rsid w:val="007539FF"/>
    <w:rsid w:val="00755D90"/>
    <w:rsid w:val="00761C66"/>
    <w:rsid w:val="007653EB"/>
    <w:rsid w:val="00766E0E"/>
    <w:rsid w:val="007701F5"/>
    <w:rsid w:val="00782539"/>
    <w:rsid w:val="007873FD"/>
    <w:rsid w:val="00791BAE"/>
    <w:rsid w:val="0079498D"/>
    <w:rsid w:val="00794D34"/>
    <w:rsid w:val="007A1334"/>
    <w:rsid w:val="007A5787"/>
    <w:rsid w:val="007A64CF"/>
    <w:rsid w:val="007A7579"/>
    <w:rsid w:val="007B6771"/>
    <w:rsid w:val="007B7BD8"/>
    <w:rsid w:val="007C1DB1"/>
    <w:rsid w:val="007C354F"/>
    <w:rsid w:val="007C45AE"/>
    <w:rsid w:val="007C5B4B"/>
    <w:rsid w:val="007C7F9F"/>
    <w:rsid w:val="007D5192"/>
    <w:rsid w:val="007D6635"/>
    <w:rsid w:val="007D7C99"/>
    <w:rsid w:val="007E1A9D"/>
    <w:rsid w:val="007F027D"/>
    <w:rsid w:val="007F235F"/>
    <w:rsid w:val="007F44D0"/>
    <w:rsid w:val="007F46E4"/>
    <w:rsid w:val="007F4C12"/>
    <w:rsid w:val="007F6343"/>
    <w:rsid w:val="008039A1"/>
    <w:rsid w:val="00810120"/>
    <w:rsid w:val="008101C4"/>
    <w:rsid w:val="00822BA7"/>
    <w:rsid w:val="00824D19"/>
    <w:rsid w:val="008258AB"/>
    <w:rsid w:val="00825C49"/>
    <w:rsid w:val="00832489"/>
    <w:rsid w:val="00834946"/>
    <w:rsid w:val="00842190"/>
    <w:rsid w:val="00846689"/>
    <w:rsid w:val="008509C0"/>
    <w:rsid w:val="00852A68"/>
    <w:rsid w:val="00854EAB"/>
    <w:rsid w:val="008605B3"/>
    <w:rsid w:val="00862C15"/>
    <w:rsid w:val="00867427"/>
    <w:rsid w:val="00870321"/>
    <w:rsid w:val="00870C3B"/>
    <w:rsid w:val="008919B4"/>
    <w:rsid w:val="008A3F6F"/>
    <w:rsid w:val="008A520D"/>
    <w:rsid w:val="008B36E6"/>
    <w:rsid w:val="008B3E9C"/>
    <w:rsid w:val="008B4F71"/>
    <w:rsid w:val="008C08DE"/>
    <w:rsid w:val="008C1824"/>
    <w:rsid w:val="008D59F5"/>
    <w:rsid w:val="008D764F"/>
    <w:rsid w:val="00901075"/>
    <w:rsid w:val="0090137E"/>
    <w:rsid w:val="0090282F"/>
    <w:rsid w:val="00903B8C"/>
    <w:rsid w:val="00904AB2"/>
    <w:rsid w:val="00907284"/>
    <w:rsid w:val="00910054"/>
    <w:rsid w:val="00910375"/>
    <w:rsid w:val="009112B6"/>
    <w:rsid w:val="00911F6B"/>
    <w:rsid w:val="00912BDF"/>
    <w:rsid w:val="00915906"/>
    <w:rsid w:val="00916880"/>
    <w:rsid w:val="009175A7"/>
    <w:rsid w:val="009203E7"/>
    <w:rsid w:val="009330E8"/>
    <w:rsid w:val="00934403"/>
    <w:rsid w:val="0094575B"/>
    <w:rsid w:val="0094685D"/>
    <w:rsid w:val="009551A2"/>
    <w:rsid w:val="009566B7"/>
    <w:rsid w:val="00962D1B"/>
    <w:rsid w:val="00966C25"/>
    <w:rsid w:val="00972116"/>
    <w:rsid w:val="009734D1"/>
    <w:rsid w:val="00976A0F"/>
    <w:rsid w:val="009823ED"/>
    <w:rsid w:val="00984E29"/>
    <w:rsid w:val="009870C3"/>
    <w:rsid w:val="009872C2"/>
    <w:rsid w:val="00990063"/>
    <w:rsid w:val="00997CA5"/>
    <w:rsid w:val="009B45D9"/>
    <w:rsid w:val="009C5F72"/>
    <w:rsid w:val="009D074B"/>
    <w:rsid w:val="009D1848"/>
    <w:rsid w:val="009D4CAD"/>
    <w:rsid w:val="009D583A"/>
    <w:rsid w:val="009E066E"/>
    <w:rsid w:val="009E4DC1"/>
    <w:rsid w:val="009F2656"/>
    <w:rsid w:val="009F4298"/>
    <w:rsid w:val="00A005D0"/>
    <w:rsid w:val="00A02220"/>
    <w:rsid w:val="00A02E0A"/>
    <w:rsid w:val="00A11D5B"/>
    <w:rsid w:val="00A14213"/>
    <w:rsid w:val="00A159BA"/>
    <w:rsid w:val="00A17ED0"/>
    <w:rsid w:val="00A20DB2"/>
    <w:rsid w:val="00A27E5D"/>
    <w:rsid w:val="00A41443"/>
    <w:rsid w:val="00A45816"/>
    <w:rsid w:val="00A5329E"/>
    <w:rsid w:val="00A56582"/>
    <w:rsid w:val="00A607C2"/>
    <w:rsid w:val="00A6119A"/>
    <w:rsid w:val="00A62BCB"/>
    <w:rsid w:val="00A6311E"/>
    <w:rsid w:val="00A70444"/>
    <w:rsid w:val="00A70E09"/>
    <w:rsid w:val="00A711C9"/>
    <w:rsid w:val="00A92628"/>
    <w:rsid w:val="00A9312E"/>
    <w:rsid w:val="00AA1BC7"/>
    <w:rsid w:val="00AA5F68"/>
    <w:rsid w:val="00AB4857"/>
    <w:rsid w:val="00AB5421"/>
    <w:rsid w:val="00AB6F21"/>
    <w:rsid w:val="00AB7059"/>
    <w:rsid w:val="00AC3D60"/>
    <w:rsid w:val="00AC649B"/>
    <w:rsid w:val="00AC7E5D"/>
    <w:rsid w:val="00AD6552"/>
    <w:rsid w:val="00AF1DAC"/>
    <w:rsid w:val="00AF4C15"/>
    <w:rsid w:val="00AF610D"/>
    <w:rsid w:val="00B01836"/>
    <w:rsid w:val="00B04B2C"/>
    <w:rsid w:val="00B0525E"/>
    <w:rsid w:val="00B134D0"/>
    <w:rsid w:val="00B1629D"/>
    <w:rsid w:val="00B20FAD"/>
    <w:rsid w:val="00B2567E"/>
    <w:rsid w:val="00B272EF"/>
    <w:rsid w:val="00B3045D"/>
    <w:rsid w:val="00B30F11"/>
    <w:rsid w:val="00B345A1"/>
    <w:rsid w:val="00B34650"/>
    <w:rsid w:val="00B377F3"/>
    <w:rsid w:val="00B43308"/>
    <w:rsid w:val="00B60EBF"/>
    <w:rsid w:val="00B64114"/>
    <w:rsid w:val="00B80850"/>
    <w:rsid w:val="00B946F1"/>
    <w:rsid w:val="00B97FB4"/>
    <w:rsid w:val="00BA20C4"/>
    <w:rsid w:val="00BB1AFC"/>
    <w:rsid w:val="00BB4033"/>
    <w:rsid w:val="00BC19C0"/>
    <w:rsid w:val="00BC38B9"/>
    <w:rsid w:val="00BC742B"/>
    <w:rsid w:val="00BD5C1A"/>
    <w:rsid w:val="00BD75F0"/>
    <w:rsid w:val="00BE28FE"/>
    <w:rsid w:val="00BE346E"/>
    <w:rsid w:val="00BE6051"/>
    <w:rsid w:val="00BF35DF"/>
    <w:rsid w:val="00BF46CA"/>
    <w:rsid w:val="00C0069A"/>
    <w:rsid w:val="00C11251"/>
    <w:rsid w:val="00C14C64"/>
    <w:rsid w:val="00C16E01"/>
    <w:rsid w:val="00C17E3B"/>
    <w:rsid w:val="00C21FF4"/>
    <w:rsid w:val="00C30A86"/>
    <w:rsid w:val="00C31326"/>
    <w:rsid w:val="00C31370"/>
    <w:rsid w:val="00C31909"/>
    <w:rsid w:val="00C430E8"/>
    <w:rsid w:val="00C44A05"/>
    <w:rsid w:val="00C5185C"/>
    <w:rsid w:val="00C51F18"/>
    <w:rsid w:val="00C5356B"/>
    <w:rsid w:val="00C53651"/>
    <w:rsid w:val="00C557C6"/>
    <w:rsid w:val="00C5605C"/>
    <w:rsid w:val="00C62092"/>
    <w:rsid w:val="00C671C6"/>
    <w:rsid w:val="00C6770B"/>
    <w:rsid w:val="00C709C4"/>
    <w:rsid w:val="00C73FAE"/>
    <w:rsid w:val="00C744F3"/>
    <w:rsid w:val="00C80A34"/>
    <w:rsid w:val="00C81D43"/>
    <w:rsid w:val="00C8744C"/>
    <w:rsid w:val="00C87AB0"/>
    <w:rsid w:val="00C97DBC"/>
    <w:rsid w:val="00CB44E7"/>
    <w:rsid w:val="00CB61DE"/>
    <w:rsid w:val="00CB6E90"/>
    <w:rsid w:val="00CB70DC"/>
    <w:rsid w:val="00CC0A18"/>
    <w:rsid w:val="00CC6245"/>
    <w:rsid w:val="00CD61BC"/>
    <w:rsid w:val="00CF6E57"/>
    <w:rsid w:val="00D130F1"/>
    <w:rsid w:val="00D17667"/>
    <w:rsid w:val="00D22D68"/>
    <w:rsid w:val="00D30EF0"/>
    <w:rsid w:val="00D42378"/>
    <w:rsid w:val="00D60938"/>
    <w:rsid w:val="00D7008C"/>
    <w:rsid w:val="00D73D6C"/>
    <w:rsid w:val="00D740A8"/>
    <w:rsid w:val="00D805D6"/>
    <w:rsid w:val="00D80A8E"/>
    <w:rsid w:val="00D82051"/>
    <w:rsid w:val="00D82969"/>
    <w:rsid w:val="00D84B5E"/>
    <w:rsid w:val="00D870EA"/>
    <w:rsid w:val="00D90C41"/>
    <w:rsid w:val="00D915C1"/>
    <w:rsid w:val="00D96412"/>
    <w:rsid w:val="00D9683B"/>
    <w:rsid w:val="00DA2CE6"/>
    <w:rsid w:val="00DA6C5D"/>
    <w:rsid w:val="00DC7C3C"/>
    <w:rsid w:val="00DD1780"/>
    <w:rsid w:val="00DE73D5"/>
    <w:rsid w:val="00DF08D6"/>
    <w:rsid w:val="00DF2E2C"/>
    <w:rsid w:val="00DF465A"/>
    <w:rsid w:val="00DF5145"/>
    <w:rsid w:val="00DF69A7"/>
    <w:rsid w:val="00DF7EB4"/>
    <w:rsid w:val="00E129B6"/>
    <w:rsid w:val="00E13B75"/>
    <w:rsid w:val="00E15122"/>
    <w:rsid w:val="00E1797D"/>
    <w:rsid w:val="00E21ADC"/>
    <w:rsid w:val="00E25C13"/>
    <w:rsid w:val="00E26FB4"/>
    <w:rsid w:val="00E3072A"/>
    <w:rsid w:val="00E327EC"/>
    <w:rsid w:val="00E32941"/>
    <w:rsid w:val="00E35EFC"/>
    <w:rsid w:val="00E41288"/>
    <w:rsid w:val="00E4402E"/>
    <w:rsid w:val="00E464DD"/>
    <w:rsid w:val="00E539DE"/>
    <w:rsid w:val="00E64DDB"/>
    <w:rsid w:val="00E67F2A"/>
    <w:rsid w:val="00E72DAE"/>
    <w:rsid w:val="00E763FA"/>
    <w:rsid w:val="00E814F1"/>
    <w:rsid w:val="00E83BAD"/>
    <w:rsid w:val="00E84E0F"/>
    <w:rsid w:val="00E908A3"/>
    <w:rsid w:val="00EA0E2B"/>
    <w:rsid w:val="00EA4105"/>
    <w:rsid w:val="00EA5721"/>
    <w:rsid w:val="00EA7322"/>
    <w:rsid w:val="00EB074A"/>
    <w:rsid w:val="00EB0A28"/>
    <w:rsid w:val="00EB11AF"/>
    <w:rsid w:val="00EB1729"/>
    <w:rsid w:val="00EC026F"/>
    <w:rsid w:val="00EC0333"/>
    <w:rsid w:val="00EC0396"/>
    <w:rsid w:val="00ED1105"/>
    <w:rsid w:val="00ED29FB"/>
    <w:rsid w:val="00ED3EEC"/>
    <w:rsid w:val="00ED5A5C"/>
    <w:rsid w:val="00ED7FA1"/>
    <w:rsid w:val="00EE0AFF"/>
    <w:rsid w:val="00EE23E9"/>
    <w:rsid w:val="00EE25B4"/>
    <w:rsid w:val="00EE3FC3"/>
    <w:rsid w:val="00EE527F"/>
    <w:rsid w:val="00EE63E8"/>
    <w:rsid w:val="00EF7FA4"/>
    <w:rsid w:val="00F023B9"/>
    <w:rsid w:val="00F04337"/>
    <w:rsid w:val="00F27001"/>
    <w:rsid w:val="00F32E27"/>
    <w:rsid w:val="00F3518D"/>
    <w:rsid w:val="00F515D3"/>
    <w:rsid w:val="00F51771"/>
    <w:rsid w:val="00F54346"/>
    <w:rsid w:val="00F561A5"/>
    <w:rsid w:val="00F56C84"/>
    <w:rsid w:val="00F64151"/>
    <w:rsid w:val="00F64E75"/>
    <w:rsid w:val="00F679C1"/>
    <w:rsid w:val="00F7686D"/>
    <w:rsid w:val="00F822D6"/>
    <w:rsid w:val="00F82C08"/>
    <w:rsid w:val="00F839F2"/>
    <w:rsid w:val="00F84365"/>
    <w:rsid w:val="00F84EFB"/>
    <w:rsid w:val="00F865E1"/>
    <w:rsid w:val="00F87303"/>
    <w:rsid w:val="00F87B62"/>
    <w:rsid w:val="00F93C82"/>
    <w:rsid w:val="00F94AF0"/>
    <w:rsid w:val="00FA33B7"/>
    <w:rsid w:val="00FA7296"/>
    <w:rsid w:val="00FB34E3"/>
    <w:rsid w:val="00FB3C9E"/>
    <w:rsid w:val="00FC29B9"/>
    <w:rsid w:val="00FC3A17"/>
    <w:rsid w:val="00FC6AC7"/>
    <w:rsid w:val="00FD28BA"/>
    <w:rsid w:val="00FD435A"/>
    <w:rsid w:val="00FE26E8"/>
    <w:rsid w:val="00FE293B"/>
    <w:rsid w:val="00FE4FEF"/>
    <w:rsid w:val="00FE66F8"/>
    <w:rsid w:val="00FE7F32"/>
    <w:rsid w:val="00FF323D"/>
    <w:rsid w:val="00FF6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rsid w:val="00A5329E"/>
    <w:pPr>
      <w:keepNext/>
      <w:spacing w:before="240" w:after="60"/>
      <w:outlineLvl w:val="3"/>
    </w:pPr>
    <w:rPr>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 w:type="paragraph" w:customStyle="1" w:styleId="Subheading">
    <w:name w:val="Subheading"/>
    <w:basedOn w:val="Normal"/>
    <w:rsid w:val="001F16AA"/>
    <w:pPr>
      <w:numPr>
        <w:numId w:val="6"/>
      </w:numPr>
      <w:tabs>
        <w:tab w:val="clear" w:pos="720"/>
      </w:tabs>
      <w:spacing w:before="120" w:after="120"/>
    </w:pPr>
    <w:rPr>
      <w:rFonts w:ascii="Arial" w:hAnsi="Arial"/>
      <w:b/>
      <w:color w:val="auto"/>
      <w:sz w:val="20"/>
      <w:szCs w:val="24"/>
    </w:rPr>
  </w:style>
  <w:style w:type="paragraph" w:customStyle="1" w:styleId="Text">
    <w:name w:val="Text"/>
    <w:basedOn w:val="Subheading"/>
    <w:rsid w:val="001F16AA"/>
    <w:pPr>
      <w:tabs>
        <w:tab w:val="num" w:pos="720"/>
      </w:tabs>
    </w:pPr>
    <w:rPr>
      <w:b w:val="0"/>
    </w:rPr>
  </w:style>
  <w:style w:type="paragraph" w:customStyle="1" w:styleId="Background">
    <w:name w:val="Background"/>
    <w:basedOn w:val="Normal"/>
    <w:rsid w:val="001474FD"/>
    <w:rPr>
      <w:b/>
      <w:color w:val="auto"/>
      <w:sz w:val="28"/>
      <w:u w:val="single"/>
      <w:lang w:eastAsia="en-US"/>
    </w:rPr>
  </w:style>
  <w:style w:type="paragraph" w:customStyle="1" w:styleId="Style2">
    <w:name w:val="Style 2"/>
    <w:basedOn w:val="Normal"/>
    <w:rsid w:val="00B30F11"/>
    <w:pPr>
      <w:widowControl w:val="0"/>
      <w:numPr>
        <w:numId w:val="7"/>
      </w:numPr>
      <w:spacing w:after="120" w:line="300" w:lineRule="atLeast"/>
    </w:pPr>
    <w:rPr>
      <w:color w:val="auto"/>
      <w:lang w:eastAsia="en-US"/>
    </w:rPr>
  </w:style>
  <w:style w:type="paragraph" w:customStyle="1" w:styleId="bulletpoint">
    <w:name w:val="bullet point"/>
    <w:basedOn w:val="Style2"/>
    <w:rsid w:val="00B30F11"/>
    <w:pPr>
      <w:numPr>
        <w:ilvl w:val="1"/>
      </w:numPr>
      <w:spacing w:line="240" w:lineRule="auto"/>
      <w:outlineLvl w:val="1"/>
    </w:pPr>
  </w:style>
  <w:style w:type="paragraph" w:customStyle="1" w:styleId="dashpoint">
    <w:name w:val="dash point"/>
    <w:basedOn w:val="bulletpoint"/>
    <w:rsid w:val="00B30F11"/>
    <w:pPr>
      <w:numPr>
        <w:ilvl w:val="2"/>
      </w:numPr>
      <w:outlineLvl w:val="2"/>
    </w:pPr>
  </w:style>
  <w:style w:type="character" w:styleId="Hyperlink">
    <w:name w:val="Hyperlink"/>
    <w:basedOn w:val="DefaultParagraphFont"/>
    <w:rsid w:val="00A5329E"/>
    <w:rPr>
      <w:color w:val="0000FF"/>
      <w:u w:val="single"/>
    </w:rPr>
  </w:style>
  <w:style w:type="paragraph" w:styleId="NormalWeb">
    <w:name w:val="Normal (Web)"/>
    <w:basedOn w:val="Normal"/>
    <w:rsid w:val="00A5329E"/>
    <w:pPr>
      <w:spacing w:before="100" w:beforeAutospacing="1" w:after="100" w:afterAutospacing="1"/>
    </w:pPr>
    <w:rPr>
      <w:color w:val="auto"/>
      <w:szCs w:val="24"/>
    </w:rPr>
  </w:style>
  <w:style w:type="paragraph" w:customStyle="1" w:styleId="CharCharCharChar">
    <w:name w:val="Char Char Char Char"/>
    <w:basedOn w:val="Normal"/>
    <w:rsid w:val="00A5329E"/>
    <w:rPr>
      <w:rFonts w:cs="Arial"/>
      <w:b/>
      <w:color w:val="auto"/>
      <w:szCs w:val="24"/>
      <w:lang w:eastAsia="en-US"/>
    </w:rPr>
  </w:style>
  <w:style w:type="character" w:customStyle="1" w:styleId="filetype">
    <w:name w:val="filetype"/>
    <w:basedOn w:val="DefaultParagraphFont"/>
    <w:rsid w:val="00A5329E"/>
  </w:style>
  <w:style w:type="paragraph" w:styleId="z-TopofForm">
    <w:name w:val="HTML Top of Form"/>
    <w:basedOn w:val="Normal"/>
    <w:next w:val="Normal"/>
    <w:hidden/>
    <w:rsid w:val="00A5329E"/>
    <w:pPr>
      <w:pBdr>
        <w:bottom w:val="single" w:sz="6" w:space="1" w:color="auto"/>
      </w:pBdr>
      <w:jc w:val="center"/>
    </w:pPr>
    <w:rPr>
      <w:rFonts w:ascii="Arial" w:eastAsia="SimSun" w:hAnsi="Arial" w:cs="Arial"/>
      <w:vanish/>
      <w:color w:val="auto"/>
      <w:sz w:val="16"/>
      <w:szCs w:val="16"/>
      <w:lang w:eastAsia="zh-CN"/>
    </w:rPr>
  </w:style>
  <w:style w:type="character" w:customStyle="1" w:styleId="content">
    <w:name w:val="content"/>
    <w:basedOn w:val="DefaultParagraphFont"/>
    <w:rsid w:val="00A5329E"/>
  </w:style>
  <w:style w:type="paragraph" w:styleId="z-BottomofForm">
    <w:name w:val="HTML Bottom of Form"/>
    <w:basedOn w:val="Normal"/>
    <w:next w:val="Normal"/>
    <w:hidden/>
    <w:rsid w:val="00A5329E"/>
    <w:pPr>
      <w:pBdr>
        <w:top w:val="single" w:sz="6" w:space="1" w:color="auto"/>
      </w:pBdr>
      <w:jc w:val="center"/>
    </w:pPr>
    <w:rPr>
      <w:rFonts w:ascii="Arial" w:eastAsia="SimSun" w:hAnsi="Arial" w:cs="Arial"/>
      <w:vanish/>
      <w:color w:val="auto"/>
      <w:sz w:val="16"/>
      <w:szCs w:val="16"/>
      <w:lang w:eastAsia="zh-CN"/>
    </w:rPr>
  </w:style>
  <w:style w:type="paragraph" w:customStyle="1" w:styleId="CharChar3">
    <w:name w:val="Char Char3"/>
    <w:basedOn w:val="Normal"/>
    <w:rsid w:val="00A5329E"/>
    <w:rPr>
      <w:rFonts w:ascii="Arial" w:hAnsi="Arial" w:cs="Arial"/>
      <w:color w:val="auto"/>
      <w:sz w:val="22"/>
      <w:lang w:eastAsia="en-US"/>
    </w:rPr>
  </w:style>
  <w:style w:type="paragraph" w:customStyle="1" w:styleId="releasetitle">
    <w:name w:val="releasetitle"/>
    <w:basedOn w:val="Normal"/>
    <w:rsid w:val="00A5329E"/>
    <w:pPr>
      <w:spacing w:after="165"/>
    </w:pPr>
    <w:rPr>
      <w:rFonts w:ascii="Verdana" w:eastAsia="SimSun" w:hAnsi="Verdana"/>
      <w:sz w:val="17"/>
      <w:szCs w:val="17"/>
      <w:lang w:eastAsia="zh-CN"/>
    </w:rPr>
  </w:style>
  <w:style w:type="paragraph" w:customStyle="1" w:styleId="publishdate">
    <w:name w:val="publishdate"/>
    <w:basedOn w:val="Normal"/>
    <w:rsid w:val="00A5329E"/>
    <w:pPr>
      <w:spacing w:after="165"/>
    </w:pPr>
    <w:rPr>
      <w:rFonts w:ascii="Verdana" w:eastAsia="SimSun" w:hAnsi="Verdana"/>
      <w:sz w:val="17"/>
      <w:szCs w:val="17"/>
      <w:lang w:eastAsia="zh-CN"/>
    </w:rPr>
  </w:style>
  <w:style w:type="character" w:styleId="Emphasis">
    <w:name w:val="Emphasis"/>
    <w:basedOn w:val="DefaultParagraphFont"/>
    <w:qFormat/>
    <w:rsid w:val="00A5329E"/>
    <w:rPr>
      <w:i/>
      <w:iCs/>
    </w:rPr>
  </w:style>
  <w:style w:type="character" w:styleId="FollowedHyperlink">
    <w:name w:val="FollowedHyperlink"/>
    <w:basedOn w:val="DefaultParagraphFont"/>
    <w:rsid w:val="00997C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10641">
      <w:bodyDiv w:val="1"/>
      <w:marLeft w:val="0"/>
      <w:marRight w:val="0"/>
      <w:marTop w:val="0"/>
      <w:marBottom w:val="0"/>
      <w:divBdr>
        <w:top w:val="none" w:sz="0" w:space="0" w:color="auto"/>
        <w:left w:val="none" w:sz="0" w:space="0" w:color="auto"/>
        <w:bottom w:val="none" w:sz="0" w:space="0" w:color="auto"/>
        <w:right w:val="none" w:sz="0" w:space="0" w:color="auto"/>
      </w:divBdr>
    </w:div>
    <w:div w:id="1630168034">
      <w:bodyDiv w:val="1"/>
      <w:marLeft w:val="0"/>
      <w:marRight w:val="0"/>
      <w:marTop w:val="0"/>
      <w:marBottom w:val="0"/>
      <w:divBdr>
        <w:top w:val="none" w:sz="0" w:space="0" w:color="auto"/>
        <w:left w:val="none" w:sz="0" w:space="0" w:color="auto"/>
        <w:bottom w:val="none" w:sz="0" w:space="0" w:color="auto"/>
        <w:right w:val="none" w:sz="0" w:space="0" w:color="auto"/>
      </w:divBdr>
    </w:div>
    <w:div w:id="199664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Govt%20responsibility%20for%20Q2%20targets.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ttachments/Govt%20Response.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Q2%20Summary.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olicy%20Submission%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Submission Proforma.dot</Template>
  <TotalTime>0</TotalTime>
  <Pages>1</Pages>
  <Words>292</Words>
  <Characters>1793</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2087</CharactersWithSpaces>
  <SharedDoc>false</SharedDoc>
  <HyperlinkBase>https://www.cabinet.qld.gov.au/documents/2009/Jun/Toward Q2 Qld Next Steps/</HyperlinkBase>
  <HLinks>
    <vt:vector size="18" baseType="variant">
      <vt:variant>
        <vt:i4>6357111</vt:i4>
      </vt:variant>
      <vt:variant>
        <vt:i4>6</vt:i4>
      </vt:variant>
      <vt:variant>
        <vt:i4>0</vt:i4>
      </vt:variant>
      <vt:variant>
        <vt:i4>5</vt:i4>
      </vt:variant>
      <vt:variant>
        <vt:lpwstr>Attachments/Q2 Summary.pdf</vt:lpwstr>
      </vt:variant>
      <vt:variant>
        <vt:lpwstr/>
      </vt:variant>
      <vt:variant>
        <vt:i4>7667754</vt:i4>
      </vt:variant>
      <vt:variant>
        <vt:i4>3</vt:i4>
      </vt:variant>
      <vt:variant>
        <vt:i4>0</vt:i4>
      </vt:variant>
      <vt:variant>
        <vt:i4>5</vt:i4>
      </vt:variant>
      <vt:variant>
        <vt:lpwstr>Attachments/Govt responsibility for Q2 targets.doc</vt:lpwstr>
      </vt:variant>
      <vt:variant>
        <vt:lpwstr/>
      </vt:variant>
      <vt:variant>
        <vt:i4>983129</vt:i4>
      </vt:variant>
      <vt:variant>
        <vt:i4>0</vt:i4>
      </vt:variant>
      <vt:variant>
        <vt:i4>0</vt:i4>
      </vt:variant>
      <vt:variant>
        <vt:i4>5</vt:i4>
      </vt:variant>
      <vt:variant>
        <vt:lpwstr>Attachments/Govt Response.pdf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Q2,Target,Ambition</cp:keywords>
  <dc:description/>
  <cp:lastModifiedBy/>
  <cp:revision>2</cp:revision>
  <cp:lastPrinted>2009-07-22T06:56:00Z</cp:lastPrinted>
  <dcterms:created xsi:type="dcterms:W3CDTF">2017-10-24T22:01:00Z</dcterms:created>
  <dcterms:modified xsi:type="dcterms:W3CDTF">2018-03-06T00:57:00Z</dcterms:modified>
  <cp:category>Q2,Performance_Management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